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B8C2" w14:textId="34F2DC6B" w:rsidR="008646AA" w:rsidRPr="00606186" w:rsidRDefault="008646AA" w:rsidP="008646AA">
      <w:pPr>
        <w:spacing w:before="161" w:after="150" w:line="240" w:lineRule="auto"/>
        <w:outlineLvl w:val="3"/>
        <w:rPr>
          <w:rFonts w:ascii="Lato" w:eastAsia="Times New Roman" w:hAnsi="Lato" w:cs="Times New Roman"/>
          <w:b/>
          <w:bCs/>
          <w:color w:val="363636"/>
          <w:sz w:val="34"/>
          <w:szCs w:val="34"/>
        </w:rPr>
      </w:pPr>
      <w:r w:rsidRPr="00606186">
        <w:rPr>
          <w:rFonts w:ascii="Lato" w:eastAsia="Times New Roman" w:hAnsi="Lato" w:cs="Times New Roman"/>
          <w:b/>
          <w:bCs/>
          <w:color w:val="363636"/>
          <w:sz w:val="34"/>
          <w:szCs w:val="34"/>
        </w:rPr>
        <w:t>Accreditation &amp; Credit Designation Statements</w:t>
      </w:r>
    </w:p>
    <w:p w14:paraId="2BB2B6AE" w14:textId="1CDDF0A6" w:rsidR="008646AA" w:rsidRPr="004C2CCE" w:rsidRDefault="008646AA" w:rsidP="008646AA">
      <w:pPr>
        <w:spacing w:after="0" w:line="240" w:lineRule="auto"/>
        <w:rPr>
          <w:rFonts w:ascii="Times New Roman" w:eastAsia="Times New Roman" w:hAnsi="Times New Roman" w:cs="Times New Roman"/>
          <w:sz w:val="24"/>
          <w:szCs w:val="24"/>
        </w:rPr>
      </w:pPr>
    </w:p>
    <w:p w14:paraId="021700A4" w14:textId="44CFA3AD" w:rsidR="008646AA" w:rsidRPr="004C2CCE" w:rsidRDefault="00035C78" w:rsidP="008646AA">
      <w:pPr>
        <w:spacing w:after="150" w:line="240" w:lineRule="auto"/>
        <w:rPr>
          <w:rFonts w:ascii="Lato" w:eastAsia="Times New Roman" w:hAnsi="Lato" w:cs="Times New Roman"/>
          <w:color w:val="363636"/>
          <w:sz w:val="24"/>
          <w:szCs w:val="24"/>
        </w:rPr>
      </w:pPr>
      <w:r>
        <w:rPr>
          <w:rFonts w:ascii="Lato" w:eastAsia="Times New Roman" w:hAnsi="Lato" w:cs="Times New Roman"/>
          <w:noProof/>
          <w:color w:val="363636"/>
          <w:sz w:val="24"/>
          <w:szCs w:val="24"/>
        </w:rPr>
        <w:drawing>
          <wp:anchor distT="0" distB="0" distL="114300" distR="114300" simplePos="0" relativeHeight="251659264" behindDoc="0" locked="0" layoutInCell="1" allowOverlap="1" wp14:anchorId="0FA3538C" wp14:editId="3F291137">
            <wp:simplePos x="0" y="0"/>
            <wp:positionH relativeFrom="column">
              <wp:posOffset>5375910</wp:posOffset>
            </wp:positionH>
            <wp:positionV relativeFrom="paragraph">
              <wp:posOffset>106045</wp:posOffset>
            </wp:positionV>
            <wp:extent cx="1663065" cy="1143000"/>
            <wp:effectExtent l="0" t="0" r="0" b="0"/>
            <wp:wrapSquare wrapText="bothSides"/>
            <wp:docPr id="7519222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06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6AA">
        <w:rPr>
          <w:rFonts w:ascii="Lato" w:eastAsia="Times New Roman" w:hAnsi="Lato" w:cs="Times New Roman"/>
          <w:b/>
          <w:bCs/>
          <w:color w:val="363636"/>
          <w:sz w:val="24"/>
          <w:szCs w:val="24"/>
        </w:rPr>
        <w:t>Joint</w:t>
      </w:r>
      <w:r w:rsidR="008646AA" w:rsidRPr="004C2CCE">
        <w:rPr>
          <w:rFonts w:ascii="Lato" w:eastAsia="Times New Roman" w:hAnsi="Lato" w:cs="Times New Roman"/>
          <w:b/>
          <w:bCs/>
          <w:color w:val="363636"/>
          <w:sz w:val="24"/>
          <w:szCs w:val="24"/>
        </w:rPr>
        <w:t xml:space="preserve"> Accreditation Statement</w:t>
      </w:r>
      <w:r w:rsidR="008646AA" w:rsidRPr="004C2CCE">
        <w:rPr>
          <w:rFonts w:ascii="Lato" w:eastAsia="Times New Roman" w:hAnsi="Lato" w:cs="Times New Roman"/>
          <w:b/>
          <w:bCs/>
          <w:color w:val="363636"/>
          <w:sz w:val="24"/>
          <w:szCs w:val="24"/>
        </w:rPr>
        <w:br/>
      </w:r>
      <w:r w:rsidR="000643DA" w:rsidRPr="000643DA">
        <w:rPr>
          <w:rFonts w:ascii="Lato" w:eastAsia="Times New Roman" w:hAnsi="Lato" w:cs="Times New Roman"/>
          <w:color w:val="363636"/>
          <w:sz w:val="24"/>
          <w:szCs w:val="24"/>
        </w:rPr>
        <w:t xml:space="preserve">In support of improving patient care, this activity has been planned and implemented by </w:t>
      </w:r>
      <w:r w:rsidR="00A9487F">
        <w:rPr>
          <w:rFonts w:ascii="Lato" w:eastAsia="Times New Roman" w:hAnsi="Lato" w:cs="Times New Roman"/>
          <w:color w:val="363636"/>
          <w:sz w:val="24"/>
          <w:szCs w:val="24"/>
        </w:rPr>
        <w:t>GSAM</w:t>
      </w:r>
      <w:r w:rsidR="000643DA" w:rsidRPr="000643DA">
        <w:rPr>
          <w:rFonts w:ascii="Lato" w:eastAsia="Times New Roman" w:hAnsi="Lato" w:cs="Times New Roman"/>
          <w:color w:val="363636"/>
          <w:sz w:val="24"/>
          <w:szCs w:val="24"/>
        </w:rPr>
        <w:t xml:space="preserve"> and the American Society of Addiction Medicine. The American Society of Addiction Medicine is jointly accredited by the Accreditation Council for Continuing Medical Education (ACCME), the Accreditation Council for Pharmacy Education (ACPE), and the American Nurses Credentialing Center (ANCC), to provide continuing education for the healthcare team.</w:t>
      </w:r>
    </w:p>
    <w:p w14:paraId="4780355F" w14:textId="58F8598C" w:rsidR="008646AA" w:rsidRDefault="008646AA" w:rsidP="008646AA">
      <w:pPr>
        <w:spacing w:after="150" w:line="240" w:lineRule="auto"/>
        <w:rPr>
          <w:rFonts w:ascii="Lato" w:eastAsia="Times New Roman" w:hAnsi="Lato" w:cs="Times New Roman"/>
          <w:color w:val="363636"/>
          <w:sz w:val="24"/>
          <w:szCs w:val="24"/>
        </w:rPr>
      </w:pPr>
      <w:r>
        <w:rPr>
          <w:rFonts w:ascii="Lato" w:eastAsia="Times New Roman" w:hAnsi="Lato" w:cs="Times New Roman"/>
          <w:b/>
          <w:bCs/>
          <w:color w:val="363636"/>
          <w:sz w:val="24"/>
          <w:szCs w:val="24"/>
        </w:rPr>
        <w:t>Physicians</w:t>
      </w:r>
      <w:r w:rsidRPr="004C2CCE">
        <w:rPr>
          <w:rFonts w:ascii="Lato" w:eastAsia="Times New Roman" w:hAnsi="Lato" w:cs="Times New Roman"/>
          <w:b/>
          <w:bCs/>
          <w:color w:val="363636"/>
          <w:sz w:val="24"/>
          <w:szCs w:val="24"/>
        </w:rPr>
        <w:br/>
      </w:r>
      <w:r w:rsidRPr="004C2CCE">
        <w:rPr>
          <w:rFonts w:ascii="Lato" w:eastAsia="Times New Roman" w:hAnsi="Lato" w:cs="Times New Roman"/>
          <w:color w:val="363636"/>
          <w:sz w:val="24"/>
          <w:szCs w:val="24"/>
        </w:rPr>
        <w:t xml:space="preserve">The American Society of Addiction Medicine designates this </w:t>
      </w:r>
      <w:r w:rsidR="008F7124">
        <w:rPr>
          <w:rFonts w:ascii="Lato" w:eastAsia="Times New Roman" w:hAnsi="Lato" w:cs="Times New Roman"/>
          <w:color w:val="363636"/>
          <w:sz w:val="24"/>
          <w:szCs w:val="24"/>
        </w:rPr>
        <w:t>live activity</w:t>
      </w:r>
      <w:r w:rsidRPr="004C2CCE">
        <w:rPr>
          <w:rFonts w:ascii="Lato" w:eastAsia="Times New Roman" w:hAnsi="Lato" w:cs="Times New Roman"/>
          <w:color w:val="363636"/>
          <w:sz w:val="24"/>
          <w:szCs w:val="24"/>
        </w:rPr>
        <w:t xml:space="preserve"> for a maximum of </w:t>
      </w:r>
      <w:r w:rsidR="008F7124" w:rsidRPr="008F7124">
        <w:rPr>
          <w:rFonts w:ascii="Lato" w:eastAsia="Times New Roman" w:hAnsi="Lato" w:cs="Times New Roman"/>
          <w:b/>
          <w:bCs/>
          <w:color w:val="363636"/>
          <w:sz w:val="24"/>
          <w:szCs w:val="24"/>
        </w:rPr>
        <w:t>10</w:t>
      </w:r>
      <w:r w:rsidR="00BC5568" w:rsidRPr="008646AA">
        <w:rPr>
          <w:rFonts w:ascii="Lato" w:hAnsi="Lato"/>
          <w:sz w:val="24"/>
          <w:szCs w:val="24"/>
        </w:rPr>
        <w:t xml:space="preserve"> </w:t>
      </w:r>
      <w:r w:rsidRPr="00B83394">
        <w:rPr>
          <w:rFonts w:ascii="Lato" w:eastAsia="Times New Roman" w:hAnsi="Lato" w:cs="Times New Roman"/>
          <w:i/>
          <w:iCs/>
          <w:color w:val="363636"/>
          <w:sz w:val="24"/>
          <w:szCs w:val="24"/>
        </w:rPr>
        <w:t>AMA PRA Category 1 Credits™</w:t>
      </w:r>
      <w:r w:rsidRPr="00B83394">
        <w:rPr>
          <w:rFonts w:ascii="Lato" w:eastAsia="Times New Roman" w:hAnsi="Lato" w:cs="Times New Roman"/>
          <w:color w:val="363636"/>
          <w:sz w:val="24"/>
          <w:szCs w:val="24"/>
        </w:rPr>
        <w:t>.</w:t>
      </w:r>
      <w:r w:rsidRPr="004C2CCE">
        <w:rPr>
          <w:rFonts w:ascii="Lato" w:eastAsia="Times New Roman" w:hAnsi="Lato" w:cs="Times New Roman"/>
          <w:color w:val="363636"/>
          <w:sz w:val="24"/>
          <w:szCs w:val="24"/>
        </w:rPr>
        <w:t> Physicians should claim only the credit commensurate with the extent of their participation in the activity.</w:t>
      </w:r>
    </w:p>
    <w:p w14:paraId="7ED463C6" w14:textId="65E93779" w:rsidR="00EB443D" w:rsidRPr="008646AA" w:rsidRDefault="00EB443D" w:rsidP="00EB443D">
      <w:pPr>
        <w:rPr>
          <w:rFonts w:ascii="Lato" w:hAnsi="Lato"/>
          <w:sz w:val="24"/>
          <w:szCs w:val="24"/>
        </w:rPr>
      </w:pPr>
      <w:r w:rsidRPr="008646AA">
        <w:rPr>
          <w:rFonts w:ascii="Lato" w:hAnsi="Lato"/>
          <w:b/>
          <w:bCs/>
          <w:sz w:val="24"/>
          <w:szCs w:val="24"/>
        </w:rPr>
        <w:t>Nurses</w:t>
      </w:r>
      <w:r>
        <w:rPr>
          <w:rFonts w:ascii="Lato" w:hAnsi="Lato"/>
          <w:b/>
          <w:bCs/>
          <w:sz w:val="24"/>
          <w:szCs w:val="24"/>
        </w:rPr>
        <w:br/>
      </w:r>
      <w:r w:rsidRPr="008646AA">
        <w:rPr>
          <w:rFonts w:ascii="Lato" w:hAnsi="Lato"/>
          <w:sz w:val="24"/>
          <w:szCs w:val="24"/>
        </w:rPr>
        <w:t xml:space="preserve">This activity awards </w:t>
      </w:r>
      <w:r>
        <w:rPr>
          <w:rFonts w:ascii="Lato" w:hAnsi="Lato"/>
          <w:b/>
          <w:bCs/>
          <w:sz w:val="24"/>
          <w:szCs w:val="24"/>
        </w:rPr>
        <w:t>10</w:t>
      </w:r>
      <w:r w:rsidRPr="008646AA">
        <w:rPr>
          <w:rFonts w:ascii="Lato" w:hAnsi="Lato"/>
          <w:sz w:val="24"/>
          <w:szCs w:val="24"/>
        </w:rPr>
        <w:t xml:space="preserve"> Nursing contact hours.</w:t>
      </w:r>
    </w:p>
    <w:p w14:paraId="3504974B" w14:textId="77777777" w:rsidR="00EB443D" w:rsidRPr="008646AA" w:rsidRDefault="00EB443D" w:rsidP="00EB443D">
      <w:pPr>
        <w:spacing w:after="0" w:line="240" w:lineRule="auto"/>
        <w:rPr>
          <w:rFonts w:ascii="Lato" w:eastAsia="Times New Roman" w:hAnsi="Lato" w:cs="Times New Roman"/>
          <w:color w:val="363636"/>
          <w:sz w:val="24"/>
          <w:szCs w:val="24"/>
        </w:rPr>
      </w:pPr>
      <w:r w:rsidRPr="008646AA">
        <w:rPr>
          <w:rFonts w:ascii="Lato" w:eastAsia="Times New Roman" w:hAnsi="Lato" w:cs="Times New Roman"/>
          <w:b/>
          <w:bCs/>
          <w:color w:val="363636"/>
          <w:sz w:val="24"/>
          <w:szCs w:val="24"/>
        </w:rPr>
        <w:t>Pharmacy</w:t>
      </w:r>
    </w:p>
    <w:p w14:paraId="0C2CF589" w14:textId="2E762E1C" w:rsidR="00EB443D" w:rsidRPr="008646AA" w:rsidRDefault="00EB443D" w:rsidP="00EB443D">
      <w:pPr>
        <w:spacing w:after="150" w:line="240" w:lineRule="auto"/>
        <w:rPr>
          <w:rFonts w:ascii="Lato" w:eastAsia="Times New Roman" w:hAnsi="Lato" w:cs="Times New Roman"/>
          <w:color w:val="363636"/>
          <w:sz w:val="24"/>
          <w:szCs w:val="24"/>
        </w:rPr>
      </w:pPr>
      <w:r w:rsidRPr="008646AA">
        <w:rPr>
          <w:rFonts w:ascii="Lato" w:eastAsia="Times New Roman" w:hAnsi="Lato" w:cs="Times New Roman"/>
          <w:color w:val="363636"/>
          <w:sz w:val="24"/>
          <w:szCs w:val="24"/>
        </w:rPr>
        <w:t xml:space="preserve">This activity will offer </w:t>
      </w:r>
      <w:r>
        <w:rPr>
          <w:rFonts w:ascii="Lato" w:hAnsi="Lato"/>
          <w:b/>
          <w:bCs/>
          <w:sz w:val="24"/>
          <w:szCs w:val="24"/>
        </w:rPr>
        <w:t>10</w:t>
      </w:r>
      <w:r w:rsidRPr="008646AA">
        <w:rPr>
          <w:rFonts w:ascii="Lato" w:hAnsi="Lato"/>
          <w:sz w:val="24"/>
          <w:szCs w:val="24"/>
        </w:rPr>
        <w:t xml:space="preserve"> </w:t>
      </w:r>
      <w:r w:rsidRPr="008646AA">
        <w:rPr>
          <w:rFonts w:ascii="Lato" w:eastAsia="Times New Roman" w:hAnsi="Lato" w:cs="Times New Roman"/>
          <w:color w:val="363636"/>
          <w:sz w:val="24"/>
          <w:szCs w:val="24"/>
        </w:rPr>
        <w:t xml:space="preserve">pharmacy contact hours </w:t>
      </w:r>
      <w:r>
        <w:rPr>
          <w:rFonts w:ascii="Lato" w:eastAsia="Times New Roman" w:hAnsi="Lato" w:cs="Times New Roman"/>
          <w:color w:val="363636"/>
          <w:sz w:val="24"/>
          <w:szCs w:val="24"/>
        </w:rPr>
        <w:t>(</w:t>
      </w:r>
      <w:r w:rsidRPr="00EB443D">
        <w:rPr>
          <w:rFonts w:ascii="Lato" w:hAnsi="Lato"/>
          <w:sz w:val="24"/>
          <w:szCs w:val="24"/>
        </w:rPr>
        <w:t>10</w:t>
      </w:r>
      <w:r w:rsidRPr="008646AA">
        <w:rPr>
          <w:rFonts w:ascii="Lato" w:hAnsi="Lato"/>
          <w:sz w:val="24"/>
          <w:szCs w:val="24"/>
        </w:rPr>
        <w:t xml:space="preserve"> </w:t>
      </w:r>
      <w:r w:rsidRPr="00DC6D8F">
        <w:rPr>
          <w:rFonts w:ascii="Lato" w:eastAsia="Times New Roman" w:hAnsi="Lato" w:cs="Times New Roman"/>
          <w:color w:val="363636"/>
          <w:sz w:val="24"/>
          <w:szCs w:val="24"/>
        </w:rPr>
        <w:t>CEUs)</w:t>
      </w:r>
      <w:r w:rsidRPr="008646AA">
        <w:rPr>
          <w:rFonts w:ascii="Lato" w:eastAsia="Times New Roman" w:hAnsi="Lato" w:cs="Times New Roman"/>
          <w:color w:val="363636"/>
          <w:sz w:val="24"/>
          <w:szCs w:val="24"/>
        </w:rPr>
        <w:t>. Pharmacists will be asked to provide identifying information (e-Profile ID and DOB in MMDD format) in order to receive credit and allow reporting to CPE Monitor. (</w:t>
      </w:r>
      <w:r w:rsidRPr="008646AA">
        <w:rPr>
          <w:rFonts w:ascii="Lato" w:eastAsia="Times New Roman" w:hAnsi="Lato" w:cs="Times New Roman"/>
          <w:b/>
          <w:bCs/>
          <w:color w:val="363636"/>
          <w:sz w:val="24"/>
          <w:szCs w:val="24"/>
        </w:rPr>
        <w:t xml:space="preserve">UAN: </w:t>
      </w:r>
      <w:r w:rsidR="007C66D7" w:rsidRPr="007C66D7">
        <w:rPr>
          <w:rFonts w:ascii="Lato" w:eastAsia="Times New Roman" w:hAnsi="Lato" w:cs="Times New Roman"/>
          <w:b/>
          <w:bCs/>
          <w:color w:val="363636"/>
          <w:sz w:val="24"/>
          <w:szCs w:val="24"/>
        </w:rPr>
        <w:t>JA0000141-9999-24-023-L99</w:t>
      </w:r>
      <w:r w:rsidRPr="008646AA">
        <w:rPr>
          <w:rFonts w:ascii="Lato" w:eastAsia="Times New Roman" w:hAnsi="Lato" w:cs="Times New Roman"/>
          <w:color w:val="363636"/>
          <w:sz w:val="24"/>
          <w:szCs w:val="24"/>
        </w:rPr>
        <w:t>)</w:t>
      </w:r>
    </w:p>
    <w:p w14:paraId="33D441B7" w14:textId="77777777" w:rsidR="00EB443D" w:rsidRPr="008646AA" w:rsidRDefault="00EB443D" w:rsidP="00EB443D">
      <w:pPr>
        <w:spacing w:after="0" w:line="240" w:lineRule="auto"/>
        <w:rPr>
          <w:rFonts w:ascii="Lato" w:eastAsia="Times New Roman" w:hAnsi="Lato" w:cs="Times New Roman"/>
          <w:color w:val="363636"/>
          <w:sz w:val="24"/>
          <w:szCs w:val="24"/>
        </w:rPr>
      </w:pPr>
      <w:r>
        <w:rPr>
          <w:rFonts w:ascii="Lato" w:eastAsia="Times New Roman" w:hAnsi="Lato" w:cs="Times New Roman"/>
          <w:noProof/>
          <w:color w:val="363636"/>
          <w:sz w:val="24"/>
          <w:szCs w:val="24"/>
        </w:rPr>
        <w:drawing>
          <wp:anchor distT="0" distB="0" distL="114300" distR="114300" simplePos="0" relativeHeight="251661312" behindDoc="0" locked="0" layoutInCell="1" allowOverlap="1" wp14:anchorId="35137FC9" wp14:editId="44BD54E2">
            <wp:simplePos x="0" y="0"/>
            <wp:positionH relativeFrom="column">
              <wp:posOffset>-252730</wp:posOffset>
            </wp:positionH>
            <wp:positionV relativeFrom="paragraph">
              <wp:posOffset>22225</wp:posOffset>
            </wp:positionV>
            <wp:extent cx="655320" cy="633095"/>
            <wp:effectExtent l="0" t="0" r="0" b="0"/>
            <wp:wrapSquare wrapText="bothSides"/>
            <wp:docPr id="178578422" name="Picture 1"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78422" name="Picture 1" descr="A blue circle with whit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46AA">
        <w:rPr>
          <w:rFonts w:ascii="Lato" w:eastAsia="Times New Roman" w:hAnsi="Lato" w:cs="Times New Roman"/>
          <w:b/>
          <w:bCs/>
          <w:color w:val="363636"/>
          <w:sz w:val="24"/>
          <w:szCs w:val="24"/>
        </w:rPr>
        <w:t xml:space="preserve">PAs </w:t>
      </w:r>
    </w:p>
    <w:p w14:paraId="5C9734BB" w14:textId="77777777" w:rsidR="0051443E" w:rsidRDefault="00EB443D" w:rsidP="0051443E">
      <w:pPr>
        <w:spacing w:after="0" w:line="240" w:lineRule="auto"/>
        <w:rPr>
          <w:rFonts w:ascii="Lato" w:eastAsia="Times New Roman" w:hAnsi="Lato" w:cs="Times New Roman"/>
          <w:color w:val="363636"/>
          <w:sz w:val="24"/>
          <w:szCs w:val="24"/>
        </w:rPr>
      </w:pPr>
      <w:r w:rsidRPr="008646AA">
        <w:rPr>
          <w:rFonts w:ascii="Lato" w:eastAsia="Times New Roman" w:hAnsi="Lato" w:cs="Times New Roman"/>
          <w:color w:val="363636"/>
          <w:sz w:val="24"/>
          <w:szCs w:val="24"/>
        </w:rPr>
        <w:t xml:space="preserve">ASAM has been authorized by the American Academy of PAs (AAPA) to award </w:t>
      </w:r>
      <w:r w:rsidRPr="00ED0320">
        <w:rPr>
          <w:rFonts w:ascii="Lato" w:eastAsia="Times New Roman" w:hAnsi="Lato" w:cs="Times New Roman"/>
          <w:b/>
          <w:bCs/>
          <w:color w:val="363636"/>
          <w:sz w:val="24"/>
          <w:szCs w:val="24"/>
        </w:rPr>
        <w:t>AAPA Category 1 CME</w:t>
      </w:r>
      <w:r w:rsidRPr="008646AA">
        <w:rPr>
          <w:rFonts w:ascii="Lato" w:eastAsia="Times New Roman" w:hAnsi="Lato" w:cs="Times New Roman"/>
          <w:color w:val="363636"/>
          <w:sz w:val="24"/>
          <w:szCs w:val="24"/>
        </w:rPr>
        <w:t xml:space="preserve"> credit for activities planned in accordance with AAPA CME Criteria. This activity is designated for </w:t>
      </w:r>
      <w:r>
        <w:rPr>
          <w:rFonts w:ascii="Lato" w:hAnsi="Lato"/>
          <w:b/>
          <w:bCs/>
          <w:sz w:val="24"/>
          <w:szCs w:val="24"/>
        </w:rPr>
        <w:t>10</w:t>
      </w:r>
      <w:r w:rsidRPr="008646AA">
        <w:rPr>
          <w:rFonts w:ascii="Lato" w:hAnsi="Lato"/>
          <w:sz w:val="24"/>
          <w:szCs w:val="24"/>
        </w:rPr>
        <w:t xml:space="preserve"> </w:t>
      </w:r>
      <w:r w:rsidRPr="00DC6D8F">
        <w:rPr>
          <w:rFonts w:ascii="Lato" w:eastAsia="Times New Roman" w:hAnsi="Lato" w:cs="Times New Roman"/>
          <w:b/>
          <w:bCs/>
          <w:color w:val="363636"/>
          <w:sz w:val="24"/>
          <w:szCs w:val="24"/>
        </w:rPr>
        <w:t>AAPA Category 1 CME</w:t>
      </w:r>
      <w:r w:rsidRPr="008646AA">
        <w:rPr>
          <w:rFonts w:ascii="Lato" w:eastAsia="Times New Roman" w:hAnsi="Lato" w:cs="Times New Roman"/>
          <w:color w:val="363636"/>
          <w:sz w:val="24"/>
          <w:szCs w:val="24"/>
        </w:rPr>
        <w:t xml:space="preserve"> credits. PAs should only claim credit commensurate with the extent of their participation.</w:t>
      </w:r>
    </w:p>
    <w:p w14:paraId="2CA638AB" w14:textId="77777777" w:rsidR="0051443E" w:rsidRDefault="0051443E" w:rsidP="0051443E">
      <w:pPr>
        <w:spacing w:after="0" w:line="240" w:lineRule="auto"/>
        <w:rPr>
          <w:rFonts w:ascii="Lato" w:eastAsia="Times New Roman" w:hAnsi="Lato" w:cs="Times New Roman"/>
          <w:color w:val="363636"/>
          <w:sz w:val="24"/>
          <w:szCs w:val="24"/>
        </w:rPr>
      </w:pPr>
    </w:p>
    <w:p w14:paraId="65FB4610" w14:textId="2FCED3F5" w:rsidR="0051443E" w:rsidRPr="0051443E" w:rsidRDefault="0051443E" w:rsidP="0051443E">
      <w:pPr>
        <w:spacing w:after="0" w:line="240" w:lineRule="auto"/>
        <w:rPr>
          <w:rFonts w:ascii="Lato" w:eastAsia="Times New Roman" w:hAnsi="Lato" w:cs="Times New Roman"/>
          <w:color w:val="363636"/>
          <w:sz w:val="24"/>
          <w:szCs w:val="24"/>
        </w:rPr>
      </w:pPr>
      <w:r w:rsidRPr="00035C78">
        <w:rPr>
          <w:rFonts w:ascii="Lato" w:eastAsia="Times New Roman" w:hAnsi="Lato" w:cs="Times New Roman"/>
          <w:b/>
          <w:bCs/>
          <w:color w:val="363636"/>
          <w:sz w:val="24"/>
          <w:szCs w:val="24"/>
        </w:rPr>
        <w:t>Interprofessional Continuing Education (IPCE) Credits</w:t>
      </w:r>
    </w:p>
    <w:p w14:paraId="73BBD31D" w14:textId="5C5C850C" w:rsidR="0051443E" w:rsidRDefault="0051443E" w:rsidP="0051443E">
      <w:pPr>
        <w:spacing w:after="0" w:line="240" w:lineRule="auto"/>
        <w:rPr>
          <w:rFonts w:ascii="Lato" w:eastAsia="Times New Roman" w:hAnsi="Lato" w:cs="Times New Roman"/>
          <w:color w:val="363636"/>
          <w:sz w:val="24"/>
          <w:szCs w:val="24"/>
        </w:rPr>
      </w:pPr>
      <w:r w:rsidRPr="00035C78">
        <w:rPr>
          <w:rFonts w:ascii="Lato" w:eastAsia="Times New Roman" w:hAnsi="Lato" w:cs="Times New Roman"/>
          <w:color w:val="363636"/>
          <w:sz w:val="24"/>
          <w:szCs w:val="24"/>
        </w:rPr>
        <w:t xml:space="preserve">This activity was planned by and for the healthcare team, and learners will receive </w:t>
      </w:r>
      <w:r>
        <w:rPr>
          <w:rFonts w:ascii="Lato" w:eastAsia="Times New Roman" w:hAnsi="Lato" w:cs="Times New Roman"/>
          <w:b/>
          <w:bCs/>
          <w:color w:val="363636"/>
          <w:sz w:val="24"/>
          <w:szCs w:val="24"/>
        </w:rPr>
        <w:t>10</w:t>
      </w:r>
      <w:r>
        <w:rPr>
          <w:rFonts w:ascii="Lato" w:eastAsia="Times New Roman" w:hAnsi="Lato" w:cs="Times New Roman"/>
          <w:color w:val="363636"/>
          <w:sz w:val="24"/>
          <w:szCs w:val="24"/>
        </w:rPr>
        <w:t xml:space="preserve"> </w:t>
      </w:r>
      <w:r w:rsidRPr="00035C78">
        <w:rPr>
          <w:rFonts w:ascii="Lato" w:eastAsia="Times New Roman" w:hAnsi="Lato" w:cs="Times New Roman"/>
          <w:color w:val="363636"/>
          <w:sz w:val="24"/>
          <w:szCs w:val="24"/>
        </w:rPr>
        <w:t>Interprofessional Continuing Education (IPCE) credit for learning and change.</w:t>
      </w:r>
    </w:p>
    <w:p w14:paraId="4979F00F" w14:textId="77777777" w:rsidR="0051443E" w:rsidRDefault="0051443E" w:rsidP="008646AA">
      <w:pPr>
        <w:spacing w:before="161" w:after="150" w:line="240" w:lineRule="auto"/>
        <w:outlineLvl w:val="3"/>
        <w:rPr>
          <w:rFonts w:ascii="Lato" w:eastAsia="Times New Roman" w:hAnsi="Lato" w:cs="Times New Roman"/>
          <w:b/>
          <w:bCs/>
          <w:color w:val="363636"/>
          <w:sz w:val="34"/>
          <w:szCs w:val="34"/>
          <w:highlight w:val="yellow"/>
        </w:rPr>
      </w:pPr>
    </w:p>
    <w:p w14:paraId="58824EC3" w14:textId="06C1E0BA" w:rsidR="008646AA" w:rsidRPr="004C2CCE" w:rsidRDefault="008646AA" w:rsidP="008646AA">
      <w:pPr>
        <w:spacing w:before="161" w:after="150" w:line="240" w:lineRule="auto"/>
        <w:outlineLvl w:val="3"/>
        <w:rPr>
          <w:rFonts w:ascii="Lato" w:eastAsia="Times New Roman" w:hAnsi="Lato" w:cs="Times New Roman"/>
          <w:b/>
          <w:bCs/>
          <w:color w:val="363636"/>
          <w:sz w:val="34"/>
          <w:szCs w:val="34"/>
        </w:rPr>
      </w:pPr>
      <w:r w:rsidRPr="00602285">
        <w:rPr>
          <w:rFonts w:ascii="Lato" w:eastAsia="Times New Roman" w:hAnsi="Lato" w:cs="Times New Roman"/>
          <w:b/>
          <w:bCs/>
          <w:color w:val="363636"/>
          <w:sz w:val="34"/>
          <w:szCs w:val="34"/>
        </w:rPr>
        <w:t>Disclosure Information</w:t>
      </w:r>
    </w:p>
    <w:p w14:paraId="1A22F88B" w14:textId="3D4258B5" w:rsidR="00BF60DF" w:rsidRDefault="00BB4AB6">
      <w:r>
        <w:rPr>
          <w:rFonts w:ascii="Lato" w:eastAsia="Times New Roman" w:hAnsi="Lato" w:cs="Times New Roman"/>
          <w:color w:val="363636"/>
          <w:sz w:val="24"/>
          <w:szCs w:val="24"/>
        </w:rPr>
        <w:t>The planners, faculty, speakers, and reviewers have no relevant financial relationships.</w:t>
      </w:r>
    </w:p>
    <w:sectPr w:rsidR="00BF60DF" w:rsidSect="00F716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352F8"/>
    <w:multiLevelType w:val="hybridMultilevel"/>
    <w:tmpl w:val="66B8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70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AA"/>
    <w:rsid w:val="00035C78"/>
    <w:rsid w:val="000643DA"/>
    <w:rsid w:val="00104305"/>
    <w:rsid w:val="00274807"/>
    <w:rsid w:val="002D79A1"/>
    <w:rsid w:val="00346A7E"/>
    <w:rsid w:val="004B57C0"/>
    <w:rsid w:val="0051443E"/>
    <w:rsid w:val="00602285"/>
    <w:rsid w:val="006625FC"/>
    <w:rsid w:val="006F6199"/>
    <w:rsid w:val="00716145"/>
    <w:rsid w:val="007C66D7"/>
    <w:rsid w:val="008646AA"/>
    <w:rsid w:val="008F7124"/>
    <w:rsid w:val="00993F99"/>
    <w:rsid w:val="00A243D3"/>
    <w:rsid w:val="00A9487F"/>
    <w:rsid w:val="00AB40ED"/>
    <w:rsid w:val="00B164FE"/>
    <w:rsid w:val="00B83394"/>
    <w:rsid w:val="00B87883"/>
    <w:rsid w:val="00BB4AB6"/>
    <w:rsid w:val="00BC5568"/>
    <w:rsid w:val="00BF60DF"/>
    <w:rsid w:val="00DA0B15"/>
    <w:rsid w:val="00DC6D8F"/>
    <w:rsid w:val="00EB443D"/>
    <w:rsid w:val="00ED0320"/>
    <w:rsid w:val="00F7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9C98"/>
  <w15:chartTrackingRefBased/>
  <w15:docId w15:val="{902B23D3-7023-48D3-A6B5-1B824B1C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6A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AA"/>
    <w:pPr>
      <w:ind w:left="720"/>
      <w:contextualSpacing/>
    </w:pPr>
  </w:style>
  <w:style w:type="character" w:styleId="Hyperlink">
    <w:name w:val="Hyperlink"/>
    <w:basedOn w:val="DefaultParagraphFont"/>
    <w:uiPriority w:val="99"/>
    <w:unhideWhenUsed/>
    <w:rsid w:val="008646AA"/>
    <w:rPr>
      <w:color w:val="0563C1" w:themeColor="hyperlink"/>
      <w:u w:val="single"/>
    </w:rPr>
  </w:style>
  <w:style w:type="character" w:styleId="CommentReference">
    <w:name w:val="annotation reference"/>
    <w:basedOn w:val="DefaultParagraphFont"/>
    <w:uiPriority w:val="99"/>
    <w:semiHidden/>
    <w:unhideWhenUsed/>
    <w:rsid w:val="008646AA"/>
    <w:rPr>
      <w:sz w:val="16"/>
      <w:szCs w:val="16"/>
    </w:rPr>
  </w:style>
  <w:style w:type="paragraph" w:styleId="CommentText">
    <w:name w:val="annotation text"/>
    <w:basedOn w:val="Normal"/>
    <w:link w:val="CommentTextChar"/>
    <w:uiPriority w:val="99"/>
    <w:unhideWhenUsed/>
    <w:rsid w:val="008646AA"/>
    <w:pPr>
      <w:spacing w:line="240" w:lineRule="auto"/>
    </w:pPr>
    <w:rPr>
      <w:sz w:val="20"/>
      <w:szCs w:val="20"/>
    </w:rPr>
  </w:style>
  <w:style w:type="character" w:customStyle="1" w:styleId="CommentTextChar">
    <w:name w:val="Comment Text Char"/>
    <w:basedOn w:val="DefaultParagraphFont"/>
    <w:link w:val="CommentText"/>
    <w:uiPriority w:val="99"/>
    <w:rsid w:val="008646AA"/>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e42cf3-3c08-4cde-a321-0dd1539fe695" xsi:nil="true"/>
    <lcf76f155ced4ddcb4097134ff3c332f xmlns="096478da-36f8-47f0-ac01-92ccb63c77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759AFA884F3A4A98B04644A6D50D8B" ma:contentTypeVersion="15" ma:contentTypeDescription="Create a new document." ma:contentTypeScope="" ma:versionID="217416fa193e0fe4c9e45b61e45062dd">
  <xsd:schema xmlns:xsd="http://www.w3.org/2001/XMLSchema" xmlns:xs="http://www.w3.org/2001/XMLSchema" xmlns:p="http://schemas.microsoft.com/office/2006/metadata/properties" xmlns:ns2="096478da-36f8-47f0-ac01-92ccb63c7752" xmlns:ns3="c4e42cf3-3c08-4cde-a321-0dd1539fe695" targetNamespace="http://schemas.microsoft.com/office/2006/metadata/properties" ma:root="true" ma:fieldsID="40037d369035cbb00a799c570118d114" ns2:_="" ns3:_="">
    <xsd:import namespace="096478da-36f8-47f0-ac01-92ccb63c7752"/>
    <xsd:import namespace="c4e42cf3-3c08-4cde-a321-0dd1539fe6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478da-36f8-47f0-ac01-92ccb63c7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7e77d1-e117-4c20-93d6-d0ab192a12b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42cf3-3c08-4cde-a321-0dd1539fe69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723d29-e00f-412d-b2f1-6dca4d4b6620}" ma:internalName="TaxCatchAll" ma:showField="CatchAllData" ma:web="c4e42cf3-3c08-4cde-a321-0dd1539fe6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BABD2-EFA0-4882-A9C2-3F33E02DD47E}">
  <ds:schemaRefs>
    <ds:schemaRef ds:uri="http://schemas.microsoft.com/sharepoint/v3/contenttype/forms"/>
  </ds:schemaRefs>
</ds:datastoreItem>
</file>

<file path=customXml/itemProps2.xml><?xml version="1.0" encoding="utf-8"?>
<ds:datastoreItem xmlns:ds="http://schemas.openxmlformats.org/officeDocument/2006/customXml" ds:itemID="{5FAA09F9-39B1-4B0A-A31A-DBBC42D1C50C}">
  <ds:schemaRefs>
    <ds:schemaRef ds:uri="http://schemas.microsoft.com/office/2006/metadata/properties"/>
    <ds:schemaRef ds:uri="http://schemas.microsoft.com/office/infopath/2007/PartnerControls"/>
    <ds:schemaRef ds:uri="c4e42cf3-3c08-4cde-a321-0dd1539fe695"/>
    <ds:schemaRef ds:uri="096478da-36f8-47f0-ac01-92ccb63c7752"/>
  </ds:schemaRefs>
</ds:datastoreItem>
</file>

<file path=customXml/itemProps3.xml><?xml version="1.0" encoding="utf-8"?>
<ds:datastoreItem xmlns:ds="http://schemas.openxmlformats.org/officeDocument/2006/customXml" ds:itemID="{F5D33074-4991-485A-AA71-78B4DCC53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478da-36f8-47f0-ac01-92ccb63c7752"/>
    <ds:schemaRef ds:uri="c4e42cf3-3c08-4cde-a321-0dd1539fe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Monae Jackson</dc:creator>
  <cp:keywords/>
  <dc:description/>
  <cp:lastModifiedBy>Molly Poisant</cp:lastModifiedBy>
  <cp:revision>2</cp:revision>
  <dcterms:created xsi:type="dcterms:W3CDTF">2024-03-21T01:44:00Z</dcterms:created>
  <dcterms:modified xsi:type="dcterms:W3CDTF">2024-03-21T01:44:00Z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0x010100A0759AFA884F3A4A98B04644A6D50D8B</vt:lpwstr>
  </property>
  <property fmtid="{D5CDD505-2E9C-101B-9397-08002B2CF9AE}" pid="3" name="Order">
    <vt:r8>261400</vt:r8>
  </property>
  <property fmtid="{D5CDD505-2E9C-101B-9397-08002B2CF9AE}" pid="4" name="MediaServiceImageTags">
    <vt:lpwstr/>
  </property>
</Properties>
</file>